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ascii="黑体" w:hAnsi="黑体" w:eastAsia="黑体" w:cs="黑体"/>
          <w:sz w:val="32"/>
          <w:szCs w:val="32"/>
        </w:rPr>
      </w:pPr>
      <w:r>
        <w:rPr>
          <w:rFonts w:hint="eastAsia" w:ascii="黑体" w:hAnsi="黑体" w:eastAsia="黑体" w:cs="黑体"/>
          <w:sz w:val="32"/>
          <w:szCs w:val="32"/>
        </w:rPr>
        <w:t>附件1</w:t>
      </w:r>
    </w:p>
    <w:p>
      <w:pPr>
        <w:spacing w:line="576" w:lineRule="exact"/>
        <w:rPr>
          <w:rFonts w:ascii="黑体" w:hAnsi="黑体" w:eastAsia="黑体" w:cs="黑体"/>
          <w:sz w:val="32"/>
          <w:szCs w:val="32"/>
        </w:rPr>
      </w:pPr>
    </w:p>
    <w:p>
      <w:pPr>
        <w:spacing w:line="576" w:lineRule="exact"/>
        <w:jc w:val="center"/>
        <w:rPr>
          <w:rFonts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周口市科协第三次代表大会代表选举和第三届委员会</w:t>
      </w: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委员候选人推选工作方案</w:t>
      </w:r>
    </w:p>
    <w:bookmarkEnd w:id="0"/>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根据《中国科学技术协会章程》《中国科学技术协会选举工作条例（试行）》的相关规定，特制定本方案。</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一、代表和委员候选人条件</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周口市科学技术协会第三次代表大会（以下简称市科协“三大”）代表和第三届委员会委员候选人应具备下列基本条件：</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（一）具有中华人民共和国国籍，主要在周口工作或生活。</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坚持以习近平新时代中国特色社会主义思想为指导，拥护和执行中国共产党的基本路线和方针、政策，深刻领悟“两个确立”的决定性意义，自觉增强“四个意识”、坚定“四个自信”、坚决做到“两个维护”；热爱祖国，思想坚定，遵纪守法，公道正派，作风廉洁，有良好的道德品质、群众基础和公众形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（三）在科学研究、技术开发、科学传播和推广普及、服务经济社会发展或科技管理工作中表现突出，具有良好作风学风，恪守科学道德和科研伦理规范。</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（四）有一定的协商议事能力，能够正确行使民主权利并履行代表职责，如实反映选举单位科技工作者的意见和建议。</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委员候选人应从代表大会代表群体的先进典型中产生，当选后能够认真履行委员职责，积极参加科协有关会议，承担科协相关工作。</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二、选举单位</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市科协“三大”代表选举和委员候选人推选，以市科协所属各市级学会（协会、研究会）（以下简称市级学会），各县（市、区）科协，有关高校科协和企业科协，市科协及有关单位作为选举单位。</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具有多重身份的人选，按其工作职务性质主次和代表性身份，经相关选举单位共同协商研究后明确唯一产生渠道。</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三、名额分配原则</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市科协“三大”代表和委员候选人名额，参考往届换届情况，并根据市科协第二次代表大会以来全市科技发展和科技工作者群体情况等进行分配。</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各市级学会的代表名额，以理、工、农、医、交叉学科的发展状况和各学会会员状况为主要依据，统筹兼顾各学科领域的科技人员、学科带头人的数量，以及学科发展趋势和各学会活动开展情况，合理安排。</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（二）各县（市、区）科协代表名额，根据各地区人口和科技工作者数量，以及各级科协组织的设置情况、活动开展情况，合理安排，各县（市、区）科协党组主要负责同志为委员候选人。</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（三）有关高校科协和企业科协代表和委员候选人名额分配，主要依据各单位科技工作者数量和会员状况以及活动开展情况，合理安排。</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（四）市科协及有关单位代表和委员候选人的名额，根据工作需要和群众的代表性合理分配。</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四、人选构成</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（一）代表的构成和结构比例要求</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市科协“三大”代表结构坚决贯彻《周口市科协深化改革实施方案》的有关要求和精神，充分落实好来自基层一线科技工作者的比例，充分反映新时代科技工作者群体的新特征。既要有自然科学各学科领域的代表，又要有新兴学科、交叉学科以及与科技工作密切相关的社会科学等相关领域的代表；既要有从事基础科学研究、工程技术研究和应用技术开发的代表，又要有从事科学技术普及推广、科学文化传播和科技管理工作的代表。注重吸收在生产、科研、教学一线，在服务创新驱动发展、助力经济社会发展工作中有突出成绩的科技工作者，以及在非公有制科技企业、科技类“两新”组织、战略性新兴产业领域作出贡献的科技工作者。女性科技工作者、少数民族科技工作者在代表中应占一定的比例，地方科协专职领导所占比例结构要合理。注意老中青结合，年龄结构合理。</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其中，来自企业、高等学校、科研院所、农村、社区等基层一线科技工作者在本次代表大会中的比例不低于65%；45岁以下（1981年1月1日（含）以后出生）的代表应不低于代表总数的三分之一。</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（二）委员候选人的构成和结构比例要求</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委员候选人应注重推选在生产、科研、教学一线，特别是在国有大中型企业、非公有制经济、科技类“两新”组织、战略性新兴产业和新型研发机构等组织中作出重要贡献的优秀代表，尤其是面向世界科技前沿、面向经济主战场、面向国家重大需求、面向人民生命健康等领域作出突出成绩的优秀典型。来自基层一线科技工作者、女性科技工作者、少数民族科技工作者在委员中应占一定的比例。</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五、工作程序</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（一）酝酿提名</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根据分配名额，按照代表和委员候选人条件、结构和比例要求等，在充分征求有关方面意见建议基础上，经过民主协商和酝酿讨论，集体研究确定代表和委员候选人拟推荐人选名单，认真填写《周口市科协“三大”代表和委员候选人推荐人选汇总表》（附件8）。</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（二）组织考察</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要严把人选的政治关、学风关、业绩关、道德关、廉洁关，按照“谁推荐、谁审核，谁考察、谁负责”的原则，对代表和委员候选人考察对象的政治表现与作风学风、工作成效与创新业绩、个人品德与廉洁情况等实事求是地进行考察。考察工作由选举单位负责统筹安排和组织，考察对象所在单位及相关部门配合实施。原则上征求组织人事部门、纪检监察部门意见。对非公经济人士，还应征求企业党组织、非公有制企业党建工作机构、公安机关等相关部门意见，并进行征信审查；其他非公身份人士，依据隶属和管理关系，征求相关部门意见。</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（三）推荐人选</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根据考察结果，按照代表和委员候选人名额、条件和结构要求等，市级学会召开理事会会议或常务理事会会议，各县（市、区）科协召开全委会会议或常委会会议，选举产生代表人选和委员候选人人选。有关高校科协、企业科协等基层组织以及其他选举单位经过广泛征求意见，充分酝酿协商，采取适当的民主方式选举产生代表人选和委员候选人人选。其他方面的代表和委员候选人人选，由市科协与有关部门、单位等民主协商推荐产生。</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代表和委员候选人名单要以适当方式在一定范围内进行公示。</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（四）资格审查</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选举单位通知当选代表填报个人信息，并对填报的信息进行审核把关。市科协各选举工作组负责对选举工作程序和人选资格等进行审查。经审查通过后的代表，获得正式资格。</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六、考察工作要求</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（一）组织实施</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选举单位可直接开展考察，或委托考察对象所在单位开展考察，根据考察情况，最终由选举单位出具《XXX同志考察材料》并上报市科协。</w:t>
      </w:r>
    </w:p>
    <w:p>
      <w:pPr>
        <w:spacing w:line="576" w:lineRule="exact"/>
        <w:ind w:firstLine="640" w:firstLineChars="200"/>
        <w:rPr>
          <w:rFonts w:ascii="楷体_GB2312" w:hAnsi="仿宋_GB2312" w:eastAsia="楷体_GB2312" w:cs="仿宋_GB2312"/>
          <w:sz w:val="32"/>
          <w:szCs w:val="32"/>
        </w:rPr>
      </w:pPr>
      <w:r>
        <w:rPr>
          <w:rFonts w:hint="eastAsia" w:ascii="楷体_GB2312" w:hAnsi="楷体" w:eastAsia="楷体_GB2312" w:cs="楷体"/>
          <w:sz w:val="32"/>
          <w:szCs w:val="32"/>
        </w:rPr>
        <w:t>（二）考察主要内容</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考察工作要对照代表和委员候选人选的条件以及有关工作要求，参照干部考察方式进行。要认真听取有关方面的意见，对考察对象逐个进行考察，务必做到实事求是。考察材料内容要准确、完整，一般应包括考察对象的政治表现与作风学风、工作情况与创新业绩、个人品德与廉洁情况等。材料中不再写考察对象本人的自然情况和简历，字数一般应在800—1500字。</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考察工作要严把政治关，突出考察对象的理想信念、政治品格和世界观、人生观、价值观情况；要严把业绩关，重点了解在本职岗位履职尽责、创新争先、能力业绩、成果贡献和团结服务科技工作者等方面情况；要严把学风关，重点了解科学道德和科研诚信情况；要严把道德关，重点了解个人品德、家庭美德和遵纪守法情况；要严把廉洁关，由纪检监察部门对考察对象的廉洁自律和有无违法违纪情况提出结论性意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6717A"/>
    <w:rsid w:val="6EE67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2026-10-21T11:07:00Z</dcterms:created>
  <dc:creator>Administrator</dc:creator>
  <cp:lastModifiedBy>Administrator</cp:lastModifiedBy>
  <dcterms:modified xsi:type="dcterms:W3CDTF">2026-10-21T11:08:42Z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8EC20D6642C0406C9EF357A3C26E6AA1</vt:lpwstr>
  </property>
</Properties>
</file>